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31" w:rsidRPr="00156B89" w:rsidRDefault="004216B2" w:rsidP="0053143F">
      <w:pPr>
        <w:pStyle w:val="Titre1"/>
        <w:jc w:val="center"/>
        <w:rPr>
          <w:b/>
          <w:sz w:val="28"/>
          <w:szCs w:val="28"/>
          <w:u w:val="single"/>
        </w:rPr>
      </w:pPr>
      <w:r w:rsidRPr="00156B89">
        <w:rPr>
          <w:b/>
          <w:sz w:val="28"/>
          <w:szCs w:val="28"/>
          <w:u w:val="single"/>
        </w:rPr>
        <w:t xml:space="preserve">Consultation médecin </w:t>
      </w:r>
      <w:r w:rsidR="0053143F" w:rsidRPr="00156B89">
        <w:rPr>
          <w:b/>
          <w:sz w:val="28"/>
          <w:szCs w:val="28"/>
          <w:u w:val="single"/>
        </w:rPr>
        <w:t xml:space="preserve"> –</w:t>
      </w:r>
      <w:r w:rsidRPr="00156B89">
        <w:rPr>
          <w:b/>
          <w:sz w:val="28"/>
          <w:szCs w:val="28"/>
          <w:u w:val="single"/>
        </w:rPr>
        <w:t xml:space="preserve"> </w:t>
      </w:r>
      <w:r w:rsidR="0053143F" w:rsidRPr="00156B89">
        <w:rPr>
          <w:b/>
          <w:sz w:val="28"/>
          <w:szCs w:val="28"/>
          <w:u w:val="single"/>
        </w:rPr>
        <w:t>p</w:t>
      </w:r>
      <w:r w:rsidRPr="00156B89">
        <w:rPr>
          <w:b/>
          <w:sz w:val="28"/>
          <w:szCs w:val="28"/>
          <w:u w:val="single"/>
        </w:rPr>
        <w:t xml:space="preserve">atients </w:t>
      </w:r>
      <w:r w:rsidR="0053143F" w:rsidRPr="00156B89">
        <w:rPr>
          <w:b/>
          <w:sz w:val="28"/>
          <w:szCs w:val="28"/>
          <w:u w:val="single"/>
        </w:rPr>
        <w:t>d’Ukraine</w:t>
      </w:r>
    </w:p>
    <w:p w:rsidR="0053143F" w:rsidRPr="0064548C" w:rsidRDefault="0053143F" w:rsidP="0053143F">
      <w:pPr>
        <w:rPr>
          <w:sz w:val="22"/>
          <w:szCs w:val="22"/>
        </w:rPr>
      </w:pPr>
    </w:p>
    <w:p w:rsidR="000A3A2A" w:rsidRPr="0064548C" w:rsidRDefault="004216B2" w:rsidP="001A269F">
      <w:pPr>
        <w:jc w:val="both"/>
      </w:pPr>
      <w:r w:rsidRPr="0064548C">
        <w:rPr>
          <w:b/>
          <w:color w:val="70AD47" w:themeColor="accent6"/>
          <w:u w:val="single"/>
        </w:rPr>
        <w:t>Contexte </w:t>
      </w:r>
    </w:p>
    <w:p w:rsidR="000A3A2A" w:rsidRPr="00CC6E0D" w:rsidRDefault="000A3A2A" w:rsidP="001A269F">
      <w:pPr>
        <w:jc w:val="both"/>
        <w:rPr>
          <w:color w:val="595959" w:themeColor="text1" w:themeTint="A6"/>
          <w:sz w:val="10"/>
          <w:szCs w:val="10"/>
        </w:rPr>
      </w:pPr>
    </w:p>
    <w:p w:rsidR="0053143F" w:rsidRPr="005E0C99" w:rsidRDefault="000A3A2A" w:rsidP="001A269F">
      <w:pPr>
        <w:jc w:val="both"/>
        <w:rPr>
          <w:color w:val="595959" w:themeColor="text1" w:themeTint="A6"/>
          <w:sz w:val="22"/>
          <w:szCs w:val="22"/>
        </w:rPr>
      </w:pPr>
      <w:r w:rsidRPr="005E0C99">
        <w:rPr>
          <w:color w:val="595959" w:themeColor="text1" w:themeTint="A6"/>
          <w:sz w:val="22"/>
          <w:szCs w:val="22"/>
        </w:rPr>
        <w:t>D</w:t>
      </w:r>
      <w:r w:rsidR="004216B2" w:rsidRPr="005E0C99">
        <w:rPr>
          <w:color w:val="595959" w:themeColor="text1" w:themeTint="A6"/>
          <w:sz w:val="22"/>
          <w:szCs w:val="22"/>
        </w:rPr>
        <w:t xml:space="preserve">epuis le début du mois de mars 2022, de nombreuses familles accueillent des réfugiés ukrainiens. </w:t>
      </w:r>
      <w:r w:rsidR="001A269F" w:rsidRPr="005E0C99">
        <w:rPr>
          <w:color w:val="595959" w:themeColor="text1" w:themeTint="A6"/>
          <w:sz w:val="22"/>
          <w:szCs w:val="22"/>
        </w:rPr>
        <w:t>Il est à présent clair que chaque Ukrainien va recevoir un numéro national (NISS), il est important d’en tenir compte pour vos consultations. Par ailleurs, tous les Ukrainiens bénéficient d’office du tarif Bénéficiaire d’Intervention Majorée (BIM).</w:t>
      </w:r>
    </w:p>
    <w:p w:rsidR="0053143F" w:rsidRPr="0064548C" w:rsidRDefault="0053143F" w:rsidP="0053143F">
      <w:pPr>
        <w:rPr>
          <w:sz w:val="22"/>
          <w:szCs w:val="22"/>
        </w:rPr>
      </w:pPr>
    </w:p>
    <w:p w:rsidR="001A269F" w:rsidRPr="0064548C" w:rsidRDefault="001A269F" w:rsidP="0053143F">
      <w:pPr>
        <w:rPr>
          <w:b/>
          <w:color w:val="70AD47" w:themeColor="accent6"/>
          <w:u w:val="single"/>
        </w:rPr>
      </w:pPr>
      <w:r w:rsidRPr="0064548C">
        <w:rPr>
          <w:b/>
          <w:color w:val="70AD47" w:themeColor="accent6"/>
          <w:u w:val="single"/>
        </w:rPr>
        <w:t>Où se trouve le NISS</w:t>
      </w:r>
      <w:r w:rsidR="000A3A2A" w:rsidRPr="0064548C">
        <w:rPr>
          <w:b/>
          <w:color w:val="70AD47" w:themeColor="accent6"/>
          <w:u w:val="single"/>
        </w:rPr>
        <w:t> ?</w:t>
      </w:r>
    </w:p>
    <w:p w:rsidR="001A269F" w:rsidRPr="00CC6E0D" w:rsidRDefault="001A269F" w:rsidP="00F85F46">
      <w:pPr>
        <w:jc w:val="both"/>
        <w:rPr>
          <w:sz w:val="10"/>
          <w:szCs w:val="10"/>
        </w:rPr>
      </w:pPr>
    </w:p>
    <w:p w:rsidR="0053143F" w:rsidRPr="005E0C99" w:rsidRDefault="001A269F" w:rsidP="00F85F46">
      <w:pPr>
        <w:jc w:val="both"/>
        <w:rPr>
          <w:color w:val="595959" w:themeColor="text1" w:themeTint="A6"/>
          <w:sz w:val="22"/>
          <w:szCs w:val="22"/>
        </w:rPr>
      </w:pPr>
      <w:r w:rsidRPr="005E0C99">
        <w:rPr>
          <w:color w:val="595959" w:themeColor="text1" w:themeTint="A6"/>
          <w:sz w:val="22"/>
          <w:szCs w:val="22"/>
        </w:rPr>
        <w:t xml:space="preserve">Le premier document où apparait le NISS est </w:t>
      </w:r>
      <w:r w:rsidR="00DB1678" w:rsidRPr="005E0C99">
        <w:rPr>
          <w:color w:val="595959" w:themeColor="text1" w:themeTint="A6"/>
          <w:sz w:val="22"/>
          <w:szCs w:val="22"/>
        </w:rPr>
        <w:t>la</w:t>
      </w:r>
      <w:r w:rsidRPr="005E0C99">
        <w:rPr>
          <w:color w:val="595959" w:themeColor="text1" w:themeTint="A6"/>
          <w:sz w:val="22"/>
          <w:szCs w:val="22"/>
        </w:rPr>
        <w:t xml:space="preserve"> </w:t>
      </w:r>
      <w:r w:rsidR="004216B2" w:rsidRPr="005E0C99">
        <w:rPr>
          <w:color w:val="595959" w:themeColor="text1" w:themeTint="A6"/>
          <w:sz w:val="22"/>
          <w:szCs w:val="22"/>
        </w:rPr>
        <w:t>Composition de ménage</w:t>
      </w:r>
      <w:r w:rsidRPr="005E0C99">
        <w:rPr>
          <w:color w:val="595959" w:themeColor="text1" w:themeTint="A6"/>
          <w:sz w:val="22"/>
          <w:szCs w:val="22"/>
        </w:rPr>
        <w:t xml:space="preserve"> que reçoit la famille d’accueil au Service Population de la Commune.</w:t>
      </w:r>
    </w:p>
    <w:p w:rsidR="00BD07E4" w:rsidRPr="0064548C" w:rsidRDefault="00BD07E4" w:rsidP="0053143F">
      <w:pPr>
        <w:rPr>
          <w:sz w:val="22"/>
          <w:szCs w:val="22"/>
        </w:rPr>
      </w:pPr>
    </w:p>
    <w:p w:rsidR="00BD07E4" w:rsidRPr="0064548C" w:rsidRDefault="00BD07E4" w:rsidP="0053143F">
      <w:pPr>
        <w:rPr>
          <w:sz w:val="22"/>
          <w:szCs w:val="22"/>
        </w:rPr>
      </w:pPr>
      <w:r w:rsidRPr="0064548C">
        <w:rPr>
          <w:noProof/>
          <w:sz w:val="22"/>
          <w:szCs w:val="22"/>
          <w:lang w:val="fr-BE" w:eastAsia="fr-BE"/>
        </w:rPr>
        <w:drawing>
          <wp:inline distT="0" distB="0" distL="0" distR="0">
            <wp:extent cx="3695700" cy="230808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20513_14013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9006" cy="2322635"/>
                    </a:xfrm>
                    <a:prstGeom prst="rect">
                      <a:avLst/>
                    </a:prstGeom>
                  </pic:spPr>
                </pic:pic>
              </a:graphicData>
            </a:graphic>
          </wp:inline>
        </w:drawing>
      </w:r>
    </w:p>
    <w:p w:rsidR="001A269F" w:rsidRPr="005E0C99" w:rsidRDefault="001A269F" w:rsidP="0053143F">
      <w:pPr>
        <w:rPr>
          <w:color w:val="595959" w:themeColor="text1" w:themeTint="A6"/>
          <w:sz w:val="22"/>
          <w:szCs w:val="22"/>
        </w:rPr>
      </w:pPr>
    </w:p>
    <w:p w:rsidR="00DB1678" w:rsidRPr="0064548C" w:rsidRDefault="001A269F" w:rsidP="00F85F46">
      <w:pPr>
        <w:jc w:val="both"/>
        <w:rPr>
          <w:sz w:val="22"/>
          <w:szCs w:val="22"/>
        </w:rPr>
      </w:pPr>
      <w:r w:rsidRPr="005E0C99">
        <w:rPr>
          <w:color w:val="595959" w:themeColor="text1" w:themeTint="A6"/>
          <w:sz w:val="22"/>
          <w:szCs w:val="22"/>
        </w:rPr>
        <w:t xml:space="preserve">Il vous permet déjà </w:t>
      </w:r>
      <w:r w:rsidR="000A3A2A" w:rsidRPr="005E0C99">
        <w:rPr>
          <w:color w:val="595959" w:themeColor="text1" w:themeTint="A6"/>
          <w:sz w:val="22"/>
          <w:szCs w:val="22"/>
        </w:rPr>
        <w:t>d</w:t>
      </w:r>
      <w:r w:rsidRPr="005E0C99">
        <w:rPr>
          <w:color w:val="595959" w:themeColor="text1" w:themeTint="A6"/>
          <w:sz w:val="22"/>
          <w:szCs w:val="22"/>
        </w:rPr>
        <w:t xml:space="preserve">e créer un dossier patient dans votre logiciel en </w:t>
      </w:r>
      <w:r w:rsidR="000A3A2A" w:rsidRPr="0064548C">
        <w:rPr>
          <w:b/>
          <w:color w:val="4472C4" w:themeColor="accent1"/>
          <w:sz w:val="22"/>
          <w:szCs w:val="22"/>
        </w:rPr>
        <w:t>encodant le NISS manuellement</w:t>
      </w:r>
      <w:r w:rsidR="00DB1678" w:rsidRPr="0064548C">
        <w:rPr>
          <w:sz w:val="22"/>
          <w:szCs w:val="22"/>
        </w:rPr>
        <w:t xml:space="preserve">. </w:t>
      </w:r>
      <w:r w:rsidR="00DB1678" w:rsidRPr="005E0C99">
        <w:rPr>
          <w:color w:val="595959" w:themeColor="text1" w:themeTint="A6"/>
          <w:sz w:val="22"/>
          <w:szCs w:val="22"/>
        </w:rPr>
        <w:t>Les données ‘Nom, prénom, date de naissance et genre’ apparaitront automatiquement.</w:t>
      </w:r>
    </w:p>
    <w:p w:rsidR="00F85F46" w:rsidRPr="0064548C" w:rsidRDefault="00F85F46" w:rsidP="00F85F46">
      <w:pPr>
        <w:jc w:val="both"/>
        <w:rPr>
          <w:sz w:val="22"/>
          <w:szCs w:val="22"/>
        </w:rPr>
      </w:pPr>
    </w:p>
    <w:p w:rsidR="0053143F" w:rsidRDefault="00DB1678" w:rsidP="0053143F">
      <w:pPr>
        <w:rPr>
          <w:sz w:val="22"/>
          <w:szCs w:val="22"/>
        </w:rPr>
      </w:pPr>
      <w:r w:rsidRPr="0064548C">
        <w:rPr>
          <w:noProof/>
          <w:sz w:val="22"/>
          <w:szCs w:val="22"/>
          <w:lang w:val="fr-BE" w:eastAsia="fr-BE"/>
        </w:rPr>
        <w:drawing>
          <wp:inline distT="0" distB="0" distL="0" distR="0">
            <wp:extent cx="4025900" cy="30414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d’écran 2022-05-13 à 13.37.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9671" cy="3051808"/>
                    </a:xfrm>
                    <a:prstGeom prst="rect">
                      <a:avLst/>
                    </a:prstGeom>
                  </pic:spPr>
                </pic:pic>
              </a:graphicData>
            </a:graphic>
          </wp:inline>
        </w:drawing>
      </w:r>
    </w:p>
    <w:p w:rsidR="00627DF6" w:rsidRPr="0064548C" w:rsidRDefault="00627DF6" w:rsidP="0053143F">
      <w:pPr>
        <w:rPr>
          <w:sz w:val="22"/>
          <w:szCs w:val="22"/>
        </w:rPr>
      </w:pPr>
    </w:p>
    <w:p w:rsidR="001A269F" w:rsidRPr="00637242" w:rsidRDefault="001A269F" w:rsidP="005E0C99">
      <w:pPr>
        <w:jc w:val="both"/>
        <w:rPr>
          <w:rFonts w:cstheme="minorHAnsi"/>
          <w:color w:val="595959" w:themeColor="text1" w:themeTint="A6"/>
          <w:sz w:val="22"/>
          <w:szCs w:val="22"/>
        </w:rPr>
      </w:pPr>
      <w:r w:rsidRPr="00637242">
        <w:rPr>
          <w:rFonts w:cstheme="minorHAnsi"/>
          <w:color w:val="595959" w:themeColor="text1" w:themeTint="A6"/>
          <w:sz w:val="22"/>
          <w:szCs w:val="22"/>
        </w:rPr>
        <w:t>Le NISS figure auss</w:t>
      </w:r>
      <w:r w:rsidR="00DB1678" w:rsidRPr="00637242">
        <w:rPr>
          <w:rFonts w:cstheme="minorHAnsi"/>
          <w:color w:val="595959" w:themeColor="text1" w:themeTint="A6"/>
          <w:sz w:val="22"/>
          <w:szCs w:val="22"/>
        </w:rPr>
        <w:t>i sur la</w:t>
      </w:r>
      <w:r w:rsidRPr="00637242">
        <w:rPr>
          <w:rFonts w:cstheme="minorHAnsi"/>
          <w:color w:val="595959" w:themeColor="text1" w:themeTint="A6"/>
          <w:sz w:val="22"/>
          <w:szCs w:val="22"/>
        </w:rPr>
        <w:t xml:space="preserve"> Carte A</w:t>
      </w:r>
      <w:r w:rsidR="00DB1678" w:rsidRPr="00637242">
        <w:rPr>
          <w:rFonts w:cstheme="minorHAnsi"/>
          <w:color w:val="595959" w:themeColor="text1" w:themeTint="A6"/>
          <w:sz w:val="22"/>
          <w:szCs w:val="22"/>
        </w:rPr>
        <w:t xml:space="preserve"> (Carte d’identité pour étrangers – séjour temporaire)</w:t>
      </w:r>
    </w:p>
    <w:p w:rsidR="00BD07E4" w:rsidRPr="0064548C" w:rsidRDefault="00BD07E4" w:rsidP="005E0C99">
      <w:pPr>
        <w:jc w:val="both"/>
        <w:rPr>
          <w:sz w:val="22"/>
          <w:szCs w:val="22"/>
        </w:rPr>
      </w:pPr>
      <w:r w:rsidRPr="00637242">
        <w:rPr>
          <w:rFonts w:cstheme="minorHAnsi"/>
          <w:color w:val="595959" w:themeColor="text1" w:themeTint="A6"/>
          <w:sz w:val="22"/>
          <w:szCs w:val="22"/>
        </w:rPr>
        <w:t xml:space="preserve">Si votre patient est déjà en possession d’une telle carte, vous pouvez créer le dossier </w:t>
      </w:r>
      <w:r w:rsidR="00F85F46" w:rsidRPr="00637242">
        <w:rPr>
          <w:rFonts w:cstheme="minorHAnsi"/>
          <w:color w:val="595959" w:themeColor="text1" w:themeTint="A6"/>
          <w:sz w:val="22"/>
          <w:szCs w:val="22"/>
        </w:rPr>
        <w:t>dans votre logiciel e</w:t>
      </w:r>
      <w:r w:rsidRPr="00637242">
        <w:rPr>
          <w:rFonts w:cstheme="minorHAnsi"/>
          <w:color w:val="595959" w:themeColor="text1" w:themeTint="A6"/>
          <w:sz w:val="22"/>
          <w:szCs w:val="22"/>
        </w:rPr>
        <w:t>n insérant</w:t>
      </w:r>
      <w:r w:rsidRPr="0064548C">
        <w:rPr>
          <w:b/>
          <w:color w:val="4472C4" w:themeColor="accent1"/>
          <w:sz w:val="22"/>
          <w:szCs w:val="22"/>
        </w:rPr>
        <w:t xml:space="preserve"> la carte d’identité dans votre lecteur.</w:t>
      </w:r>
    </w:p>
    <w:p w:rsidR="0053143F" w:rsidRPr="0064548C" w:rsidRDefault="00DB1678" w:rsidP="0053143F">
      <w:pPr>
        <w:rPr>
          <w:sz w:val="22"/>
          <w:szCs w:val="22"/>
        </w:rPr>
      </w:pPr>
      <w:r w:rsidRPr="0064548C">
        <w:rPr>
          <w:noProof/>
          <w:sz w:val="22"/>
          <w:szCs w:val="22"/>
          <w:lang w:val="fr-BE" w:eastAsia="fr-BE"/>
        </w:rPr>
        <w:lastRenderedPageBreak/>
        <w:drawing>
          <wp:inline distT="0" distB="0" distL="0" distR="0">
            <wp:extent cx="4432300" cy="1435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d’écran 2022-05-13 à 13.41.17.png"/>
                    <pic:cNvPicPr/>
                  </pic:nvPicPr>
                  <pic:blipFill>
                    <a:blip r:embed="rId7">
                      <a:extLst>
                        <a:ext uri="{28A0092B-C50C-407E-A947-70E740481C1C}">
                          <a14:useLocalDpi xmlns:a14="http://schemas.microsoft.com/office/drawing/2010/main" val="0"/>
                        </a:ext>
                      </a:extLst>
                    </a:blip>
                    <a:stretch>
                      <a:fillRect/>
                    </a:stretch>
                  </pic:blipFill>
                  <pic:spPr>
                    <a:xfrm>
                      <a:off x="0" y="0"/>
                      <a:ext cx="4432300" cy="1435100"/>
                    </a:xfrm>
                    <a:prstGeom prst="rect">
                      <a:avLst/>
                    </a:prstGeom>
                  </pic:spPr>
                </pic:pic>
              </a:graphicData>
            </a:graphic>
          </wp:inline>
        </w:drawing>
      </w:r>
    </w:p>
    <w:p w:rsidR="00F85F46" w:rsidRPr="00637242" w:rsidRDefault="00F85F46" w:rsidP="0053143F">
      <w:pPr>
        <w:rPr>
          <w:rFonts w:cstheme="minorHAnsi"/>
          <w:color w:val="595959" w:themeColor="text1" w:themeTint="A6"/>
          <w:sz w:val="22"/>
          <w:szCs w:val="22"/>
        </w:rPr>
      </w:pPr>
    </w:p>
    <w:p w:rsidR="00F85F46" w:rsidRPr="00637242" w:rsidRDefault="00F85F46" w:rsidP="00F85F46">
      <w:pPr>
        <w:jc w:val="both"/>
        <w:rPr>
          <w:rFonts w:cstheme="minorHAnsi"/>
          <w:color w:val="595959" w:themeColor="text1" w:themeTint="A6"/>
          <w:sz w:val="22"/>
          <w:szCs w:val="22"/>
        </w:rPr>
      </w:pPr>
      <w:r w:rsidRPr="00637242">
        <w:rPr>
          <w:rFonts w:cstheme="minorHAnsi"/>
          <w:color w:val="595959" w:themeColor="text1" w:themeTint="A6"/>
          <w:sz w:val="22"/>
          <w:szCs w:val="22"/>
        </w:rPr>
        <w:t>La plupart des familles d’accueil se sont chargées de l’inscription dans une mutuelle. En vérifiant l’</w:t>
      </w:r>
      <w:r w:rsidR="00A16CDA" w:rsidRPr="00637242">
        <w:rPr>
          <w:rFonts w:cstheme="minorHAnsi"/>
          <w:color w:val="595959" w:themeColor="text1" w:themeTint="A6"/>
          <w:sz w:val="22"/>
          <w:szCs w:val="22"/>
        </w:rPr>
        <w:t>A</w:t>
      </w:r>
      <w:r w:rsidRPr="00637242">
        <w:rPr>
          <w:rFonts w:cstheme="minorHAnsi"/>
          <w:color w:val="595959" w:themeColor="text1" w:themeTint="A6"/>
          <w:sz w:val="22"/>
          <w:szCs w:val="22"/>
        </w:rPr>
        <w:t>ssurabilité</w:t>
      </w:r>
      <w:r w:rsidR="00A16CDA" w:rsidRPr="00637242">
        <w:rPr>
          <w:rFonts w:cstheme="minorHAnsi"/>
          <w:color w:val="595959" w:themeColor="text1" w:themeTint="A6"/>
          <w:sz w:val="22"/>
          <w:szCs w:val="22"/>
        </w:rPr>
        <w:t xml:space="preserve"> du patient dans votre logiciel</w:t>
      </w:r>
      <w:r w:rsidRPr="00637242">
        <w:rPr>
          <w:rFonts w:cstheme="minorHAnsi"/>
          <w:color w:val="595959" w:themeColor="text1" w:themeTint="A6"/>
          <w:sz w:val="22"/>
          <w:szCs w:val="22"/>
        </w:rPr>
        <w:t>, si vous constatez un souci, il peut s’agir d’une seule donnée manquante dans le dossier de la mutuelle, comme le NISS dont l’attribution arrive assez tard dans toutes les démarches administratives.  Signalez-le à la famille d’accueil si possible.</w:t>
      </w:r>
    </w:p>
    <w:p w:rsidR="00DE0AFD" w:rsidRPr="00637242" w:rsidRDefault="00DE0AFD" w:rsidP="00F85F46">
      <w:pPr>
        <w:jc w:val="both"/>
        <w:rPr>
          <w:rFonts w:cstheme="minorHAnsi"/>
          <w:color w:val="595959" w:themeColor="text1" w:themeTint="A6"/>
          <w:sz w:val="22"/>
          <w:szCs w:val="22"/>
        </w:rPr>
      </w:pPr>
    </w:p>
    <w:p w:rsidR="00DE0AFD" w:rsidRPr="00637242" w:rsidRDefault="00DE0AFD" w:rsidP="00F85F46">
      <w:pPr>
        <w:jc w:val="both"/>
        <w:rPr>
          <w:rFonts w:cstheme="minorHAnsi"/>
          <w:color w:val="595959" w:themeColor="text1" w:themeTint="A6"/>
          <w:sz w:val="22"/>
          <w:szCs w:val="22"/>
        </w:rPr>
      </w:pPr>
      <w:r w:rsidRPr="00637242">
        <w:rPr>
          <w:rFonts w:cstheme="minorHAnsi"/>
          <w:color w:val="595959" w:themeColor="text1" w:themeTint="A6"/>
          <w:sz w:val="22"/>
          <w:szCs w:val="22"/>
        </w:rPr>
        <w:t>Si le patient n’est pas encore en ordre pour la mutuelle, c’est l’AMU (Aide Médicale Urgente) qui prévaut.</w:t>
      </w:r>
    </w:p>
    <w:p w:rsidR="00BD07E4" w:rsidRPr="00D94F36" w:rsidRDefault="00BD07E4" w:rsidP="0053143F">
      <w:pPr>
        <w:rPr>
          <w:color w:val="FF0000"/>
          <w:sz w:val="16"/>
          <w:szCs w:val="16"/>
        </w:rPr>
      </w:pPr>
    </w:p>
    <w:p w:rsidR="00F85F46" w:rsidRPr="00DE0AFD" w:rsidRDefault="00F85F46" w:rsidP="0053143F">
      <w:pPr>
        <w:rPr>
          <w:b/>
          <w:color w:val="70AD47" w:themeColor="accent6"/>
          <w:u w:val="single"/>
        </w:rPr>
      </w:pPr>
    </w:p>
    <w:p w:rsidR="00BD07E4" w:rsidRDefault="0064548C" w:rsidP="0053143F">
      <w:pPr>
        <w:rPr>
          <w:b/>
          <w:color w:val="70AD47" w:themeColor="accent6"/>
          <w:u w:val="single"/>
        </w:rPr>
      </w:pPr>
      <w:r w:rsidRPr="00DE0AFD">
        <w:rPr>
          <w:b/>
          <w:color w:val="70AD47" w:themeColor="accent6"/>
          <w:u w:val="single"/>
        </w:rPr>
        <w:t>Ai</w:t>
      </w:r>
      <w:r w:rsidRPr="0064548C">
        <w:rPr>
          <w:b/>
          <w:color w:val="70AD47" w:themeColor="accent6"/>
          <w:u w:val="single"/>
        </w:rPr>
        <w:t>de Médicale Urgente</w:t>
      </w:r>
    </w:p>
    <w:p w:rsidR="00DE0AFD" w:rsidRPr="00CC6E0D" w:rsidRDefault="00DE0AFD" w:rsidP="00637242">
      <w:pPr>
        <w:jc w:val="both"/>
        <w:rPr>
          <w:b/>
          <w:color w:val="70AD47" w:themeColor="accent6"/>
          <w:sz w:val="10"/>
          <w:szCs w:val="10"/>
          <w:u w:val="single"/>
        </w:rPr>
      </w:pPr>
    </w:p>
    <w:p w:rsidR="00DE0AFD" w:rsidRPr="00637242" w:rsidRDefault="00DE0AFD" w:rsidP="00637242">
      <w:pPr>
        <w:jc w:val="both"/>
        <w:rPr>
          <w:rFonts w:cstheme="minorHAnsi"/>
          <w:b/>
          <w:color w:val="595959" w:themeColor="text1" w:themeTint="A6"/>
          <w:sz w:val="22"/>
          <w:szCs w:val="22"/>
          <w:u w:val="single"/>
        </w:rPr>
      </w:pPr>
      <w:r w:rsidRPr="00637242">
        <w:rPr>
          <w:rFonts w:cstheme="minorHAnsi"/>
          <w:color w:val="595959" w:themeColor="text1" w:themeTint="A6"/>
          <w:sz w:val="22"/>
          <w:szCs w:val="22"/>
        </w:rPr>
        <w:t>L’A.R. du 12 décembre 1996 relatif à l’Aide Médicale Urgente définit l’AMU comme une aide à caractère exclusivement médical et dont le caractère urgent est attesté par un certificat médical.</w:t>
      </w:r>
    </w:p>
    <w:p w:rsidR="00B35F21" w:rsidRPr="00D94F36" w:rsidRDefault="00B35F21" w:rsidP="00D94F36">
      <w:pPr>
        <w:contextualSpacing/>
        <w:jc w:val="both"/>
        <w:rPr>
          <w:rFonts w:cstheme="minorHAnsi"/>
          <w:b/>
          <w:color w:val="70AD47" w:themeColor="accent6"/>
          <w:sz w:val="13"/>
          <w:szCs w:val="13"/>
          <w:u w:val="single"/>
        </w:rPr>
      </w:pPr>
    </w:p>
    <w:p w:rsidR="00DE0AFD" w:rsidRDefault="00B35F21" w:rsidP="00D94F36">
      <w:pPr>
        <w:shd w:val="clear" w:color="auto" w:fill="FFFFFF"/>
        <w:spacing w:after="100" w:afterAutospacing="1"/>
        <w:contextualSpacing/>
        <w:jc w:val="both"/>
        <w:rPr>
          <w:rFonts w:eastAsia="Times New Roman" w:cstheme="minorHAnsi"/>
          <w:color w:val="003671"/>
          <w:sz w:val="22"/>
          <w:szCs w:val="22"/>
          <w:lang w:val="fr-BE" w:eastAsia="fr-FR"/>
        </w:rPr>
      </w:pPr>
      <w:r w:rsidRPr="00B35F21">
        <w:rPr>
          <w:rFonts w:eastAsia="Times New Roman" w:cstheme="minorHAnsi"/>
          <w:color w:val="595959" w:themeColor="text1" w:themeTint="A6"/>
          <w:sz w:val="22"/>
          <w:szCs w:val="22"/>
          <w:lang w:val="fr-BE" w:eastAsia="fr-FR"/>
        </w:rPr>
        <w:t xml:space="preserve">L’attestation AMU doit être rédigée par un </w:t>
      </w:r>
      <w:r w:rsidRPr="00B35F21">
        <w:rPr>
          <w:rFonts w:eastAsia="Times New Roman" w:cstheme="minorHAnsi"/>
          <w:color w:val="595959" w:themeColor="text1" w:themeTint="A6"/>
          <w:sz w:val="22"/>
          <w:szCs w:val="22"/>
          <w:u w:val="single"/>
          <w:lang w:val="fr-BE" w:eastAsia="fr-FR"/>
        </w:rPr>
        <w:t>médecin</w:t>
      </w:r>
      <w:r w:rsidR="00637242" w:rsidRPr="00637242">
        <w:rPr>
          <w:rFonts w:eastAsia="Times New Roman" w:cstheme="minorHAnsi"/>
          <w:color w:val="595959" w:themeColor="text1" w:themeTint="A6"/>
          <w:sz w:val="22"/>
          <w:szCs w:val="22"/>
          <w:lang w:val="fr-BE" w:eastAsia="fr-FR"/>
        </w:rPr>
        <w:t xml:space="preserve"> et remise au CPAS compétent. Voici </w:t>
      </w:r>
      <w:r w:rsidR="00637242" w:rsidRPr="00B35F21">
        <w:rPr>
          <w:rFonts w:eastAsia="Times New Roman" w:cstheme="minorHAnsi"/>
          <w:color w:val="595959" w:themeColor="text1" w:themeTint="A6"/>
          <w:sz w:val="22"/>
          <w:szCs w:val="22"/>
          <w:lang w:val="fr-BE" w:eastAsia="fr-FR"/>
        </w:rPr>
        <w:t>un </w:t>
      </w:r>
      <w:hyperlink r:id="rId8" w:history="1">
        <w:r w:rsidR="00637242" w:rsidRPr="00B35F21">
          <w:rPr>
            <w:rFonts w:eastAsia="Times New Roman" w:cstheme="minorHAnsi"/>
            <w:color w:val="007BFF"/>
            <w:sz w:val="22"/>
            <w:szCs w:val="22"/>
            <w:u w:val="single"/>
            <w:lang w:val="fr-BE" w:eastAsia="fr-FR"/>
          </w:rPr>
          <w:t xml:space="preserve">modèle </w:t>
        </w:r>
        <w:bookmarkStart w:id="0" w:name="_GoBack"/>
        <w:bookmarkEnd w:id="0"/>
        <w:r w:rsidR="00637242" w:rsidRPr="00B35F21">
          <w:rPr>
            <w:rFonts w:eastAsia="Times New Roman" w:cstheme="minorHAnsi"/>
            <w:color w:val="007BFF"/>
            <w:sz w:val="22"/>
            <w:szCs w:val="22"/>
            <w:u w:val="single"/>
            <w:lang w:val="fr-BE" w:eastAsia="fr-FR"/>
          </w:rPr>
          <w:t>type</w:t>
        </w:r>
      </w:hyperlink>
      <w:r w:rsidR="00637242">
        <w:rPr>
          <w:rFonts w:eastAsia="Times New Roman" w:cstheme="minorHAnsi"/>
          <w:color w:val="003671"/>
          <w:sz w:val="22"/>
          <w:szCs w:val="22"/>
          <w:lang w:val="fr-BE" w:eastAsia="fr-FR"/>
        </w:rPr>
        <w:t>.</w:t>
      </w:r>
    </w:p>
    <w:p w:rsidR="00DE0AFD" w:rsidRPr="00637242" w:rsidRDefault="00DE0AFD" w:rsidP="00D94F36">
      <w:pPr>
        <w:pStyle w:val="NormalWeb"/>
        <w:spacing w:before="0" w:beforeAutospacing="0" w:after="120" w:afterAutospacing="0"/>
        <w:contextualSpacing/>
        <w:jc w:val="both"/>
        <w:rPr>
          <w:rFonts w:asciiTheme="minorHAnsi" w:hAnsiTheme="minorHAnsi" w:cstheme="minorHAnsi"/>
          <w:color w:val="595959" w:themeColor="text1" w:themeTint="A6"/>
          <w:sz w:val="22"/>
          <w:szCs w:val="22"/>
        </w:rPr>
      </w:pPr>
      <w:r w:rsidRPr="00637242">
        <w:rPr>
          <w:rFonts w:asciiTheme="minorHAnsi" w:hAnsiTheme="minorHAnsi" w:cstheme="minorHAnsi"/>
          <w:color w:val="595959" w:themeColor="text1" w:themeTint="A6"/>
          <w:sz w:val="22"/>
          <w:szCs w:val="22"/>
        </w:rPr>
        <w:t>Les soins concernés sont :</w:t>
      </w:r>
    </w:p>
    <w:p w:rsidR="00DE0AFD" w:rsidRPr="00637242" w:rsidRDefault="00637242" w:rsidP="00D94F36">
      <w:pPr>
        <w:numPr>
          <w:ilvl w:val="0"/>
          <w:numId w:val="1"/>
        </w:numPr>
        <w:adjustRightInd w:val="0"/>
        <w:ind w:left="714" w:hanging="357"/>
        <w:jc w:val="both"/>
        <w:rPr>
          <w:rFonts w:cstheme="minorHAnsi"/>
          <w:color w:val="595959" w:themeColor="text1" w:themeTint="A6"/>
          <w:sz w:val="22"/>
          <w:szCs w:val="22"/>
        </w:rPr>
      </w:pPr>
      <w:r w:rsidRPr="00637242">
        <w:rPr>
          <w:rFonts w:cstheme="minorHAnsi"/>
          <w:color w:val="595959" w:themeColor="text1" w:themeTint="A6"/>
          <w:sz w:val="22"/>
          <w:szCs w:val="22"/>
        </w:rPr>
        <w:t>Soins</w:t>
      </w:r>
      <w:r w:rsidR="00DE0AFD" w:rsidRPr="00637242">
        <w:rPr>
          <w:rFonts w:cstheme="minorHAnsi"/>
          <w:color w:val="595959" w:themeColor="text1" w:themeTint="A6"/>
          <w:sz w:val="22"/>
          <w:szCs w:val="22"/>
        </w:rPr>
        <w:t xml:space="preserve"> préventifs et curatifs ;</w:t>
      </w:r>
    </w:p>
    <w:p w:rsidR="00DE0AFD" w:rsidRPr="00637242" w:rsidRDefault="00637242" w:rsidP="00637242">
      <w:pPr>
        <w:numPr>
          <w:ilvl w:val="0"/>
          <w:numId w:val="1"/>
        </w:numPr>
        <w:jc w:val="both"/>
        <w:rPr>
          <w:rFonts w:cstheme="minorHAnsi"/>
          <w:color w:val="595959" w:themeColor="text1" w:themeTint="A6"/>
          <w:sz w:val="22"/>
          <w:szCs w:val="22"/>
        </w:rPr>
      </w:pPr>
      <w:r w:rsidRPr="00637242">
        <w:rPr>
          <w:rFonts w:cstheme="minorHAnsi"/>
          <w:color w:val="595959" w:themeColor="text1" w:themeTint="A6"/>
          <w:sz w:val="22"/>
          <w:szCs w:val="22"/>
        </w:rPr>
        <w:t>Soins</w:t>
      </w:r>
      <w:r w:rsidR="00DE0AFD" w:rsidRPr="00637242">
        <w:rPr>
          <w:rFonts w:cstheme="minorHAnsi"/>
          <w:color w:val="595959" w:themeColor="text1" w:themeTint="A6"/>
          <w:sz w:val="22"/>
          <w:szCs w:val="22"/>
        </w:rPr>
        <w:t xml:space="preserve"> prodigués de manière ambulatoire et ceux procurés dans un établissement de soins.</w:t>
      </w:r>
    </w:p>
    <w:p w:rsidR="00DE0AFD" w:rsidRPr="00637242" w:rsidRDefault="00DE0AFD" w:rsidP="00637242">
      <w:pPr>
        <w:ind w:left="720"/>
        <w:jc w:val="both"/>
        <w:rPr>
          <w:rFonts w:ascii="Calibri" w:hAnsi="Calibri" w:cs="Calibri"/>
          <w:color w:val="595959" w:themeColor="text1" w:themeTint="A6"/>
        </w:rPr>
      </w:pPr>
    </w:p>
    <w:p w:rsidR="00DE0AFD" w:rsidRPr="00637242" w:rsidRDefault="0024639D" w:rsidP="00637242">
      <w:pPr>
        <w:pStyle w:val="NormalWeb"/>
        <w:spacing w:before="0" w:beforeAutospacing="0"/>
        <w:jc w:val="both"/>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Globalement, l</w:t>
      </w:r>
      <w:r w:rsidR="00DE0AFD" w:rsidRPr="00637242">
        <w:rPr>
          <w:rFonts w:asciiTheme="minorHAnsi" w:hAnsiTheme="minorHAnsi" w:cstheme="minorHAnsi"/>
          <w:color w:val="595959" w:themeColor="text1" w:themeTint="A6"/>
          <w:sz w:val="22"/>
          <w:szCs w:val="22"/>
        </w:rPr>
        <w:t>a réglementation n’a pas indiqué les soins médicaux auxquels les personnes sans séjour légal avaient droit ou non. C’est au médecin de déterminer si les soins relèvent de l’AMU. Il peut notamment s’agir d’une visite chez un généraliste ou un dentiste, d’un examen, d’une intervention, de médicaments. Dans tous les cas, cette forme d’aide médicale urgente est bien plus large que celle immédiatement requise suite à un accident ou en cas de maladie grave.</w:t>
      </w:r>
    </w:p>
    <w:p w:rsidR="0024639D" w:rsidRPr="00374FA4" w:rsidRDefault="00DE0AFD" w:rsidP="00374FA4">
      <w:pPr>
        <w:pStyle w:val="NormalWeb"/>
        <w:spacing w:before="0" w:beforeAutospacing="0"/>
        <w:jc w:val="both"/>
        <w:rPr>
          <w:rFonts w:asciiTheme="minorHAnsi" w:hAnsiTheme="minorHAnsi" w:cstheme="minorHAnsi"/>
          <w:color w:val="595959" w:themeColor="text1" w:themeTint="A6"/>
          <w:sz w:val="22"/>
          <w:szCs w:val="22"/>
        </w:rPr>
      </w:pPr>
      <w:r w:rsidRPr="00637242">
        <w:rPr>
          <w:rFonts w:asciiTheme="minorHAnsi" w:hAnsiTheme="minorHAnsi" w:cstheme="minorHAnsi"/>
          <w:color w:val="595959" w:themeColor="text1" w:themeTint="A6"/>
          <w:sz w:val="22"/>
          <w:szCs w:val="22"/>
        </w:rPr>
        <w:t>Les frais sont ainsi remboursés par l’État (au CPAS ou à la CAAMI) à condition que soit fourni un certificat attestant l’urgence des prestations.</w:t>
      </w:r>
    </w:p>
    <w:p w:rsidR="00637242" w:rsidRDefault="0064548C" w:rsidP="0064548C">
      <w:pPr>
        <w:rPr>
          <w:b/>
          <w:color w:val="70AD47" w:themeColor="accent6"/>
          <w:u w:val="single"/>
        </w:rPr>
      </w:pPr>
      <w:r w:rsidRPr="00637242">
        <w:rPr>
          <w:b/>
          <w:color w:val="70AD47" w:themeColor="accent6"/>
          <w:u w:val="single"/>
        </w:rPr>
        <w:br/>
      </w:r>
      <w:r w:rsidR="00637242" w:rsidRPr="00637242">
        <w:rPr>
          <w:b/>
          <w:color w:val="70AD47" w:themeColor="accent6"/>
          <w:u w:val="single"/>
        </w:rPr>
        <w:t>P</w:t>
      </w:r>
      <w:r w:rsidRPr="00637242">
        <w:rPr>
          <w:b/>
          <w:color w:val="70AD47" w:themeColor="accent6"/>
          <w:u w:val="single"/>
        </w:rPr>
        <w:t>lus d’informations</w:t>
      </w:r>
    </w:p>
    <w:p w:rsidR="00637242" w:rsidRDefault="00637242" w:rsidP="0064548C">
      <w:pPr>
        <w:rPr>
          <w:b/>
          <w:color w:val="70AD47" w:themeColor="accent6"/>
          <w:u w:val="single"/>
        </w:rPr>
      </w:pPr>
    </w:p>
    <w:p w:rsidR="00637242" w:rsidRDefault="0064548C" w:rsidP="0064548C">
      <w:pPr>
        <w:pStyle w:val="Paragraphedeliste"/>
        <w:numPr>
          <w:ilvl w:val="0"/>
          <w:numId w:val="4"/>
        </w:numPr>
        <w:rPr>
          <w:rFonts w:cstheme="minorHAnsi"/>
          <w:color w:val="000000"/>
          <w:sz w:val="22"/>
          <w:szCs w:val="22"/>
        </w:rPr>
      </w:pPr>
      <w:r w:rsidRPr="00637242">
        <w:rPr>
          <w:rStyle w:val="apple-converted-space"/>
          <w:rFonts w:ascii="Calibri" w:hAnsi="Calibri" w:cs="Calibri"/>
          <w:color w:val="000000"/>
          <w:sz w:val="22"/>
          <w:szCs w:val="22"/>
        </w:rPr>
        <w:t> </w:t>
      </w:r>
      <w:hyperlink r:id="rId9" w:history="1">
        <w:r w:rsidRPr="00637242">
          <w:rPr>
            <w:rStyle w:val="Lienhypertexte"/>
            <w:rFonts w:cstheme="minorHAnsi"/>
            <w:color w:val="954F72"/>
            <w:sz w:val="22"/>
            <w:szCs w:val="22"/>
          </w:rPr>
          <w:t>https://medimmigrant.be/fr/infos/intervenants-pour-le-paiement-des-soins/cpas/l-aide-medicale-du-cpas-en-general</w:t>
        </w:r>
      </w:hyperlink>
    </w:p>
    <w:p w:rsidR="00637242" w:rsidRPr="00637242" w:rsidRDefault="00637242" w:rsidP="00637242">
      <w:pPr>
        <w:pStyle w:val="Paragraphedeliste"/>
        <w:rPr>
          <w:rFonts w:cstheme="minorHAnsi"/>
          <w:color w:val="000000"/>
          <w:sz w:val="10"/>
          <w:szCs w:val="10"/>
        </w:rPr>
      </w:pPr>
    </w:p>
    <w:p w:rsidR="00637242" w:rsidRPr="00637242" w:rsidRDefault="0064548C" w:rsidP="00637242">
      <w:pPr>
        <w:pStyle w:val="NormalWeb"/>
        <w:numPr>
          <w:ilvl w:val="0"/>
          <w:numId w:val="4"/>
        </w:numPr>
        <w:spacing w:before="0" w:beforeAutospacing="0"/>
        <w:jc w:val="both"/>
        <w:rPr>
          <w:rFonts w:asciiTheme="minorHAnsi" w:hAnsiTheme="minorHAnsi" w:cstheme="minorHAnsi"/>
          <w:color w:val="003671"/>
          <w:sz w:val="22"/>
          <w:szCs w:val="22"/>
        </w:rPr>
      </w:pPr>
      <w:r w:rsidRPr="00637242">
        <w:rPr>
          <w:rFonts w:asciiTheme="minorHAnsi" w:hAnsiTheme="minorHAnsi" w:cstheme="minorHAnsi"/>
          <w:color w:val="003671"/>
          <w:sz w:val="22"/>
          <w:szCs w:val="22"/>
        </w:rPr>
        <w:t> </w:t>
      </w:r>
      <w:hyperlink r:id="rId10" w:anchor="Art.56" w:tgtFrame="_blank" w:history="1">
        <w:r w:rsidRPr="00637242">
          <w:rPr>
            <w:rStyle w:val="Lienhypertexte"/>
            <w:rFonts w:asciiTheme="minorHAnsi" w:hAnsiTheme="minorHAnsi" w:cstheme="minorHAnsi"/>
            <w:color w:val="007BFF"/>
            <w:sz w:val="22"/>
            <w:szCs w:val="22"/>
          </w:rPr>
          <w:t>loi sur les CPAS du 8 juillet 1976 à l’article 57§2</w:t>
        </w:r>
      </w:hyperlink>
      <w:r w:rsidRPr="00637242">
        <w:rPr>
          <w:rFonts w:asciiTheme="minorHAnsi" w:hAnsiTheme="minorHAnsi" w:cstheme="minorHAnsi"/>
          <w:color w:val="003671"/>
          <w:sz w:val="22"/>
          <w:szCs w:val="22"/>
        </w:rPr>
        <w:t> </w:t>
      </w:r>
    </w:p>
    <w:p w:rsidR="0053143F" w:rsidRPr="00D94F36" w:rsidRDefault="00637242" w:rsidP="0053143F">
      <w:pPr>
        <w:pStyle w:val="NormalWeb"/>
        <w:numPr>
          <w:ilvl w:val="0"/>
          <w:numId w:val="4"/>
        </w:numPr>
        <w:spacing w:before="120" w:beforeAutospacing="0"/>
        <w:ind w:left="714" w:hanging="357"/>
        <w:jc w:val="both"/>
        <w:rPr>
          <w:rStyle w:val="Lienhypertexte"/>
          <w:rFonts w:asciiTheme="minorHAnsi" w:hAnsiTheme="minorHAnsi" w:cstheme="minorHAnsi"/>
          <w:color w:val="000000"/>
          <w:sz w:val="22"/>
          <w:szCs w:val="22"/>
          <w:u w:val="none"/>
        </w:rPr>
      </w:pPr>
      <w:r w:rsidRPr="00637242">
        <w:rPr>
          <w:rFonts w:asciiTheme="minorHAnsi" w:hAnsiTheme="minorHAnsi" w:cstheme="minorHAnsi"/>
          <w:color w:val="003671"/>
          <w:sz w:val="22"/>
          <w:szCs w:val="22"/>
        </w:rPr>
        <w:t xml:space="preserve"> </w:t>
      </w:r>
      <w:hyperlink r:id="rId11" w:history="1">
        <w:r w:rsidR="0064548C" w:rsidRPr="00637242">
          <w:rPr>
            <w:rStyle w:val="Lienhypertexte"/>
            <w:rFonts w:asciiTheme="minorHAnsi" w:hAnsiTheme="minorHAnsi" w:cstheme="minorHAnsi"/>
            <w:color w:val="007BFF"/>
            <w:sz w:val="22"/>
            <w:szCs w:val="22"/>
          </w:rPr>
          <w:t>Arrêté Royal du 12 décembre 1996</w:t>
        </w:r>
      </w:hyperlink>
    </w:p>
    <w:p w:rsidR="00D94F36" w:rsidRPr="00D94F36" w:rsidRDefault="00D94F36" w:rsidP="00D94F36">
      <w:pPr>
        <w:pStyle w:val="NormalWeb"/>
        <w:spacing w:before="120" w:beforeAutospacing="0"/>
        <w:ind w:left="357"/>
        <w:jc w:val="both"/>
        <w:rPr>
          <w:rFonts w:asciiTheme="minorHAnsi" w:hAnsiTheme="minorHAnsi" w:cstheme="minorHAnsi"/>
          <w:color w:val="000000"/>
          <w:sz w:val="22"/>
          <w:szCs w:val="22"/>
        </w:rPr>
      </w:pPr>
    </w:p>
    <w:p w:rsidR="0053143F" w:rsidRPr="0053143F" w:rsidRDefault="00374FA4" w:rsidP="0053143F">
      <w:r>
        <w:rPr>
          <w:noProof/>
          <w:lang w:val="fr-BE" w:eastAsia="fr-BE"/>
        </w:rPr>
        <w:drawing>
          <wp:inline distT="0" distB="0" distL="0" distR="0">
            <wp:extent cx="1735831" cy="524786"/>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S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7914" cy="537509"/>
                    </a:xfrm>
                    <a:prstGeom prst="rect">
                      <a:avLst/>
                    </a:prstGeom>
                  </pic:spPr>
                </pic:pic>
              </a:graphicData>
            </a:graphic>
          </wp:inline>
        </w:drawing>
      </w:r>
      <w:r>
        <w:tab/>
      </w:r>
      <w:r>
        <w:tab/>
      </w:r>
      <w:r w:rsidR="00D94F36">
        <w:rPr>
          <w:noProof/>
          <w:lang w:val="fr-BE" w:eastAsia="fr-BE"/>
        </w:rPr>
        <w:drawing>
          <wp:inline distT="0" distB="0" distL="0" distR="0" wp14:anchorId="1891F38D" wp14:editId="323921FE">
            <wp:extent cx="1304014" cy="644008"/>
            <wp:effectExtent l="0" t="0" r="444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11-18 à 09.21.3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014" cy="644008"/>
                    </a:xfrm>
                    <a:prstGeom prst="rect">
                      <a:avLst/>
                    </a:prstGeom>
                  </pic:spPr>
                </pic:pic>
              </a:graphicData>
            </a:graphic>
          </wp:inline>
        </w:drawing>
      </w:r>
      <w:r>
        <w:tab/>
      </w:r>
      <w:r>
        <w:tab/>
      </w:r>
      <w:r w:rsidR="00D94F36">
        <w:rPr>
          <w:noProof/>
          <w:lang w:val="fr-BE" w:eastAsia="fr-BE"/>
        </w:rPr>
        <w:drawing>
          <wp:inline distT="0" distB="0" distL="0" distR="0" wp14:anchorId="000A9F05" wp14:editId="32833B04">
            <wp:extent cx="1755945" cy="5721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2-05-23 à 13.40.3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8906" cy="582902"/>
                    </a:xfrm>
                    <a:prstGeom prst="rect">
                      <a:avLst/>
                    </a:prstGeom>
                  </pic:spPr>
                </pic:pic>
              </a:graphicData>
            </a:graphic>
          </wp:inline>
        </w:drawing>
      </w:r>
      <w:r>
        <w:tab/>
      </w:r>
      <w:r>
        <w:tab/>
      </w:r>
      <w:r>
        <w:rPr>
          <w:noProof/>
          <w:color w:val="1F497D"/>
          <w:sz w:val="22"/>
          <w:szCs w:val="22"/>
          <w:lang w:eastAsia="fr-FR"/>
        </w:rPr>
        <w:t xml:space="preserve">  </w:t>
      </w:r>
    </w:p>
    <w:sectPr w:rsidR="0053143F" w:rsidRPr="0053143F" w:rsidSect="00F85F46">
      <w:pgSz w:w="11900" w:h="16840"/>
      <w:pgMar w:top="1077"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13CE"/>
    <w:multiLevelType w:val="hybridMultilevel"/>
    <w:tmpl w:val="30F4558C"/>
    <w:lvl w:ilvl="0" w:tplc="A364B0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B01F6C"/>
    <w:multiLevelType w:val="multilevel"/>
    <w:tmpl w:val="3EA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0F33A3"/>
    <w:multiLevelType w:val="multilevel"/>
    <w:tmpl w:val="5824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23FF7"/>
    <w:multiLevelType w:val="multilevel"/>
    <w:tmpl w:val="2EEC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9B"/>
    <w:rsid w:val="0003649B"/>
    <w:rsid w:val="000A3A2A"/>
    <w:rsid w:val="001550DD"/>
    <w:rsid w:val="00156B89"/>
    <w:rsid w:val="001A269F"/>
    <w:rsid w:val="001F79B2"/>
    <w:rsid w:val="0024639D"/>
    <w:rsid w:val="00374FA4"/>
    <w:rsid w:val="004216B2"/>
    <w:rsid w:val="004A25DD"/>
    <w:rsid w:val="0053143F"/>
    <w:rsid w:val="00593F5A"/>
    <w:rsid w:val="005E0C99"/>
    <w:rsid w:val="00627DF6"/>
    <w:rsid w:val="00637242"/>
    <w:rsid w:val="0064548C"/>
    <w:rsid w:val="00731479"/>
    <w:rsid w:val="00783831"/>
    <w:rsid w:val="00931C36"/>
    <w:rsid w:val="00950B02"/>
    <w:rsid w:val="00A03D3F"/>
    <w:rsid w:val="00A16CDA"/>
    <w:rsid w:val="00B35F21"/>
    <w:rsid w:val="00BC267E"/>
    <w:rsid w:val="00BD07E4"/>
    <w:rsid w:val="00CC6E0D"/>
    <w:rsid w:val="00D94F36"/>
    <w:rsid w:val="00DB1678"/>
    <w:rsid w:val="00DE0AFD"/>
    <w:rsid w:val="00E15E8C"/>
    <w:rsid w:val="00E65A6F"/>
    <w:rsid w:val="00F85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6AB48-7FA6-2940-B5DA-0C4D701F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
    <w:qFormat/>
    <w:rsid w:val="005314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64548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143F"/>
    <w:rPr>
      <w:rFonts w:asciiTheme="majorHAnsi" w:eastAsiaTheme="majorEastAsia" w:hAnsiTheme="majorHAnsi" w:cstheme="majorBidi"/>
      <w:color w:val="2F5496" w:themeColor="accent1" w:themeShade="BF"/>
      <w:sz w:val="32"/>
      <w:szCs w:val="32"/>
      <w:lang w:val="fr-FR"/>
    </w:rPr>
  </w:style>
  <w:style w:type="character" w:customStyle="1" w:styleId="Titre3Car">
    <w:name w:val="Titre 3 Car"/>
    <w:basedOn w:val="Policepardfaut"/>
    <w:link w:val="Titre3"/>
    <w:uiPriority w:val="9"/>
    <w:semiHidden/>
    <w:rsid w:val="0064548C"/>
    <w:rPr>
      <w:rFonts w:asciiTheme="majorHAnsi" w:eastAsiaTheme="majorEastAsia" w:hAnsiTheme="majorHAnsi" w:cstheme="majorBidi"/>
      <w:color w:val="1F3763" w:themeColor="accent1" w:themeShade="7F"/>
      <w:lang w:val="fr-FR"/>
    </w:rPr>
  </w:style>
  <w:style w:type="character" w:customStyle="1" w:styleId="apple-converted-space">
    <w:name w:val="apple-converted-space"/>
    <w:basedOn w:val="Policepardfaut"/>
    <w:rsid w:val="0064548C"/>
  </w:style>
  <w:style w:type="character" w:styleId="Lienhypertexte">
    <w:name w:val="Hyperlink"/>
    <w:basedOn w:val="Policepardfaut"/>
    <w:uiPriority w:val="99"/>
    <w:semiHidden/>
    <w:unhideWhenUsed/>
    <w:rsid w:val="0064548C"/>
    <w:rPr>
      <w:color w:val="0000FF"/>
      <w:u w:val="single"/>
    </w:rPr>
  </w:style>
  <w:style w:type="paragraph" w:styleId="NormalWeb">
    <w:name w:val="Normal (Web)"/>
    <w:basedOn w:val="Normal"/>
    <w:uiPriority w:val="99"/>
    <w:unhideWhenUsed/>
    <w:rsid w:val="0064548C"/>
    <w:pPr>
      <w:spacing w:before="100" w:beforeAutospacing="1" w:after="100" w:afterAutospacing="1"/>
    </w:pPr>
    <w:rPr>
      <w:rFonts w:ascii="Times New Roman" w:eastAsia="Times New Roman" w:hAnsi="Times New Roman" w:cs="Times New Roman"/>
      <w:lang w:val="fr-BE" w:eastAsia="fr-FR"/>
    </w:rPr>
  </w:style>
  <w:style w:type="character" w:styleId="Lienhypertextesuivivisit">
    <w:name w:val="FollowedHyperlink"/>
    <w:basedOn w:val="Policepardfaut"/>
    <w:uiPriority w:val="99"/>
    <w:semiHidden/>
    <w:unhideWhenUsed/>
    <w:rsid w:val="0064548C"/>
    <w:rPr>
      <w:color w:val="954F72" w:themeColor="followedHyperlink"/>
      <w:u w:val="single"/>
    </w:rPr>
  </w:style>
  <w:style w:type="character" w:styleId="lev">
    <w:name w:val="Strong"/>
    <w:basedOn w:val="Policepardfaut"/>
    <w:uiPriority w:val="22"/>
    <w:qFormat/>
    <w:rsid w:val="00B35F21"/>
    <w:rPr>
      <w:b/>
      <w:bCs/>
    </w:rPr>
  </w:style>
  <w:style w:type="paragraph" w:styleId="Paragraphedeliste">
    <w:name w:val="List Paragraph"/>
    <w:basedOn w:val="Normal"/>
    <w:uiPriority w:val="34"/>
    <w:qFormat/>
    <w:rsid w:val="00637242"/>
    <w:pPr>
      <w:ind w:left="720"/>
      <w:contextualSpacing/>
    </w:pPr>
  </w:style>
  <w:style w:type="paragraph" w:styleId="Textedebulles">
    <w:name w:val="Balloon Text"/>
    <w:basedOn w:val="Normal"/>
    <w:link w:val="TextedebullesCar"/>
    <w:uiPriority w:val="99"/>
    <w:semiHidden/>
    <w:unhideWhenUsed/>
    <w:rsid w:val="00A03D3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03D3F"/>
    <w:rPr>
      <w:rFonts w:ascii="Times New Roman" w:hAnsi="Times New Roman" w:cs="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62">
      <w:bodyDiv w:val="1"/>
      <w:marLeft w:val="0"/>
      <w:marRight w:val="0"/>
      <w:marTop w:val="0"/>
      <w:marBottom w:val="0"/>
      <w:divBdr>
        <w:top w:val="none" w:sz="0" w:space="0" w:color="auto"/>
        <w:left w:val="none" w:sz="0" w:space="0" w:color="auto"/>
        <w:bottom w:val="none" w:sz="0" w:space="0" w:color="auto"/>
        <w:right w:val="none" w:sz="0" w:space="0" w:color="auto"/>
      </w:divBdr>
    </w:div>
    <w:div w:id="6775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mmigrant.be/IMG/xlsx/mediprima_-_dmh.xlsx"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edimmigrant.be/fr/pages/liens/a-r-du-12-12-1996"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ejustice.just.fgov.be/cgi_loi/loi_a1.pl?language=fr&amp;la=F&amp;cn=1976070834&amp;table_name=loi&amp;&amp;caller=list&amp;F&amp;fromtab=loi&amp;tri=dd+AS+RANK&amp;rech=1&amp;numero=1&amp;sql=(text+contains+(%27%27))" TargetMode="External"/><Relationship Id="rId4" Type="http://schemas.openxmlformats.org/officeDocument/2006/relationships/webSettings" Target="webSettings.xml"/><Relationship Id="rId9" Type="http://schemas.openxmlformats.org/officeDocument/2006/relationships/hyperlink" Target="https://medimmigrant.be/fr/infos/intervenants-pour-le-paiement-des-soins/cpas/l-aide-medicale-du-cpas-en-general" TargetMode="Externa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Polis</dc:creator>
  <cp:keywords/>
  <dc:description/>
  <cp:lastModifiedBy>PMG</cp:lastModifiedBy>
  <cp:revision>2</cp:revision>
  <cp:lastPrinted>2022-05-24T17:05:00Z</cp:lastPrinted>
  <dcterms:created xsi:type="dcterms:W3CDTF">2022-05-27T09:43:00Z</dcterms:created>
  <dcterms:modified xsi:type="dcterms:W3CDTF">2022-05-27T09:43:00Z</dcterms:modified>
</cp:coreProperties>
</file>